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5F17E" w14:textId="2CBD1D7C" w:rsidR="006755D8" w:rsidRDefault="002C5672" w:rsidP="00F63C04">
      <w:pPr>
        <w:jc w:val="center"/>
        <w:rPr>
          <w:rFonts w:cs="Calibri"/>
          <w:b/>
          <w:bCs/>
          <w:color w:val="4472C4" w:themeColor="accent1"/>
          <w:sz w:val="32"/>
          <w:szCs w:val="32"/>
        </w:rPr>
      </w:pPr>
      <w:r>
        <w:rPr>
          <w:rFonts w:cs="Calibri"/>
          <w:b/>
          <w:bCs/>
          <w:color w:val="4472C4" w:themeColor="accent1"/>
          <w:sz w:val="32"/>
          <w:szCs w:val="32"/>
        </w:rPr>
        <w:t xml:space="preserve">LAJK ZA HUMANOST I PRILIKA ZA POTROŠAČE DA SE PRIDRUŽE LIDLOVOM </w:t>
      </w:r>
      <w:r w:rsidR="004D7DFE">
        <w:rPr>
          <w:rFonts w:cs="Calibri"/>
          <w:b/>
          <w:bCs/>
          <w:color w:val="4472C4" w:themeColor="accent1"/>
          <w:sz w:val="32"/>
          <w:szCs w:val="32"/>
        </w:rPr>
        <w:t>ČINU</w:t>
      </w:r>
      <w:r>
        <w:rPr>
          <w:rFonts w:cs="Calibri"/>
          <w:b/>
          <w:bCs/>
          <w:color w:val="4472C4" w:themeColor="accent1"/>
          <w:sz w:val="32"/>
          <w:szCs w:val="32"/>
        </w:rPr>
        <w:t xml:space="preserve"> SOLIDARNOSTI</w:t>
      </w:r>
    </w:p>
    <w:p w14:paraId="66E770A5" w14:textId="19FE5B90" w:rsidR="00D75873" w:rsidRDefault="00100464" w:rsidP="00D97E81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U </w:t>
      </w:r>
      <w:r w:rsidR="003C73E9" w:rsidRPr="003C73E9">
        <w:rPr>
          <w:rFonts w:asciiTheme="minorHAnsi" w:hAnsiTheme="minorHAnsi" w:cstheme="minorHAnsi"/>
          <w:b/>
          <w:bCs/>
        </w:rPr>
        <w:t xml:space="preserve">prazničnom duhu darivanja i solidarnosti, Lidl Srbija pokreće humanitarnu akciju u okviru kampanje </w:t>
      </w:r>
      <w:r w:rsidR="003C73E9" w:rsidRPr="003C73E9">
        <w:rPr>
          <w:rFonts w:asciiTheme="minorHAnsi" w:hAnsiTheme="minorHAnsi" w:cstheme="minorHAnsi"/>
          <w:b/>
          <w:bCs/>
          <w:i/>
          <w:iCs/>
        </w:rPr>
        <w:t>„Veruj u čuda svakog dana. Isplati se.“</w:t>
      </w:r>
      <w:r w:rsidR="001503C1">
        <w:rPr>
          <w:rFonts w:asciiTheme="minorHAnsi" w:hAnsiTheme="minorHAnsi" w:cstheme="minorHAnsi"/>
          <w:b/>
          <w:bCs/>
        </w:rPr>
        <w:t>. U</w:t>
      </w:r>
      <w:r w:rsidR="003C73E9" w:rsidRPr="003C73E9">
        <w:rPr>
          <w:rFonts w:asciiTheme="minorHAnsi" w:hAnsiTheme="minorHAnsi" w:cstheme="minorHAnsi"/>
          <w:b/>
          <w:bCs/>
        </w:rPr>
        <w:t xml:space="preserve"> saradnji sa Crvenim krstom Srbije, </w:t>
      </w:r>
      <w:r w:rsidR="001503C1">
        <w:rPr>
          <w:rFonts w:asciiTheme="minorHAnsi" w:hAnsiTheme="minorHAnsi" w:cstheme="minorHAnsi"/>
          <w:b/>
          <w:bCs/>
        </w:rPr>
        <w:t xml:space="preserve">Lidl </w:t>
      </w:r>
      <w:r w:rsidR="003C73E9" w:rsidRPr="003C73E9">
        <w:rPr>
          <w:rFonts w:asciiTheme="minorHAnsi" w:hAnsiTheme="minorHAnsi" w:cstheme="minorHAnsi"/>
          <w:b/>
          <w:bCs/>
        </w:rPr>
        <w:t>će donirati 20 tona svežeg voća i povrća za potrebe Programa narodnih kuhinja Crvenog krsta Srbije,</w:t>
      </w:r>
      <w:r w:rsidR="001503C1">
        <w:rPr>
          <w:rFonts w:asciiTheme="minorHAnsi" w:hAnsiTheme="minorHAnsi" w:cstheme="minorHAnsi"/>
          <w:b/>
          <w:bCs/>
        </w:rPr>
        <w:t xml:space="preserve"> a </w:t>
      </w:r>
      <w:r w:rsidR="002C5672">
        <w:rPr>
          <w:rFonts w:asciiTheme="minorHAnsi" w:hAnsiTheme="minorHAnsi" w:cstheme="minorHAnsi"/>
          <w:b/>
          <w:bCs/>
        </w:rPr>
        <w:t xml:space="preserve">i ove godine </w:t>
      </w:r>
      <w:r w:rsidR="001503C1">
        <w:rPr>
          <w:rFonts w:asciiTheme="minorHAnsi" w:hAnsiTheme="minorHAnsi" w:cstheme="minorHAnsi"/>
          <w:b/>
          <w:bCs/>
        </w:rPr>
        <w:t>priliku da daju svoj doprinos imaće i potrošači, jer će donacija biti realizovana zahvaljujući upravo njihovim lajkov</w:t>
      </w:r>
      <w:r w:rsidR="00D0524C">
        <w:rPr>
          <w:rFonts w:asciiTheme="minorHAnsi" w:hAnsiTheme="minorHAnsi" w:cstheme="minorHAnsi"/>
          <w:b/>
          <w:bCs/>
        </w:rPr>
        <w:t>i</w:t>
      </w:r>
      <w:r w:rsidR="001503C1">
        <w:rPr>
          <w:rFonts w:asciiTheme="minorHAnsi" w:hAnsiTheme="minorHAnsi" w:cstheme="minorHAnsi"/>
          <w:b/>
          <w:bCs/>
        </w:rPr>
        <w:t xml:space="preserve">ma na zvaničnom </w:t>
      </w:r>
      <w:r w:rsidR="003C73E9" w:rsidRPr="003C73E9">
        <w:rPr>
          <w:rFonts w:asciiTheme="minorHAnsi" w:hAnsiTheme="minorHAnsi" w:cstheme="minorHAnsi"/>
          <w:b/>
          <w:bCs/>
        </w:rPr>
        <w:t xml:space="preserve">Instagram </w:t>
      </w:r>
      <w:r w:rsidR="003C73E9" w:rsidRPr="006F70C4">
        <w:rPr>
          <w:rFonts w:asciiTheme="minorHAnsi" w:hAnsiTheme="minorHAnsi" w:cstheme="minorHAnsi"/>
          <w:b/>
          <w:bCs/>
        </w:rPr>
        <w:t xml:space="preserve">nalogu </w:t>
      </w:r>
      <w:r w:rsidR="001503C1">
        <w:rPr>
          <w:rFonts w:asciiTheme="minorHAnsi" w:hAnsiTheme="minorHAnsi" w:cstheme="minorHAnsi"/>
          <w:b/>
          <w:bCs/>
        </w:rPr>
        <w:t>kompanije.</w:t>
      </w:r>
    </w:p>
    <w:p w14:paraId="078FA730" w14:textId="77777777" w:rsidR="004D7DFE" w:rsidRDefault="001503C1" w:rsidP="00D97E8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svaki lajk na objavi humanitarnog karaktera, kompanij</w:t>
      </w:r>
      <w:r w:rsidR="0052459E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Lidl Srbija doniraće dva kilograma svežeg voća ili povrća, i to do iznosa od 20 tona </w:t>
      </w:r>
      <w:r w:rsidR="002C5672">
        <w:rPr>
          <w:rFonts w:asciiTheme="minorHAnsi" w:hAnsiTheme="minorHAnsi" w:cstheme="minorHAnsi"/>
        </w:rPr>
        <w:t>ovog svežeg asortimana</w:t>
      </w:r>
      <w:r>
        <w:rPr>
          <w:rFonts w:asciiTheme="minorHAnsi" w:hAnsiTheme="minorHAnsi" w:cstheme="minorHAnsi"/>
        </w:rPr>
        <w:t xml:space="preserve">. </w:t>
      </w:r>
      <w:r w:rsidR="00006B5C" w:rsidRPr="00006B5C">
        <w:rPr>
          <w:rFonts w:asciiTheme="minorHAnsi" w:hAnsiTheme="minorHAnsi" w:cstheme="minorHAnsi"/>
        </w:rPr>
        <w:t xml:space="preserve">Na ovaj način Lidl </w:t>
      </w:r>
      <w:r w:rsidR="00B64B57">
        <w:rPr>
          <w:rFonts w:asciiTheme="minorHAnsi" w:hAnsiTheme="minorHAnsi" w:cstheme="minorHAnsi"/>
        </w:rPr>
        <w:t xml:space="preserve">želi da </w:t>
      </w:r>
      <w:r w:rsidR="00006B5C" w:rsidRPr="00006B5C">
        <w:rPr>
          <w:rFonts w:asciiTheme="minorHAnsi" w:hAnsiTheme="minorHAnsi" w:cstheme="minorHAnsi"/>
        </w:rPr>
        <w:t>pratioc</w:t>
      </w:r>
      <w:r w:rsidR="00B64B57">
        <w:rPr>
          <w:rFonts w:asciiTheme="minorHAnsi" w:hAnsiTheme="minorHAnsi" w:cstheme="minorHAnsi"/>
        </w:rPr>
        <w:t xml:space="preserve">ima na drušvenim mrežama </w:t>
      </w:r>
      <w:r w:rsidR="00006B5C" w:rsidRPr="00006B5C">
        <w:rPr>
          <w:rFonts w:asciiTheme="minorHAnsi" w:hAnsiTheme="minorHAnsi" w:cstheme="minorHAnsi"/>
        </w:rPr>
        <w:t xml:space="preserve"> i potrošač</w:t>
      </w:r>
      <w:r w:rsidR="00B64B57">
        <w:rPr>
          <w:rFonts w:asciiTheme="minorHAnsi" w:hAnsiTheme="minorHAnsi" w:cstheme="minorHAnsi"/>
        </w:rPr>
        <w:t xml:space="preserve">ima omogući </w:t>
      </w:r>
      <w:r w:rsidR="00006B5C" w:rsidRPr="00006B5C">
        <w:rPr>
          <w:rFonts w:asciiTheme="minorHAnsi" w:hAnsiTheme="minorHAnsi" w:cstheme="minorHAnsi"/>
        </w:rPr>
        <w:t xml:space="preserve"> da jednostavnim gestom – </w:t>
      </w:r>
      <w:r w:rsidR="00B64B57">
        <w:rPr>
          <w:rFonts w:asciiTheme="minorHAnsi" w:hAnsiTheme="minorHAnsi" w:cstheme="minorHAnsi"/>
        </w:rPr>
        <w:t xml:space="preserve">samo </w:t>
      </w:r>
      <w:r w:rsidR="00006B5C" w:rsidRPr="00006B5C">
        <w:rPr>
          <w:rFonts w:asciiTheme="minorHAnsi" w:hAnsiTheme="minorHAnsi" w:cstheme="minorHAnsi"/>
        </w:rPr>
        <w:t>jednim klikom</w:t>
      </w:r>
      <w:r w:rsidR="00006B5C">
        <w:rPr>
          <w:rFonts w:asciiTheme="minorHAnsi" w:hAnsiTheme="minorHAnsi" w:cstheme="minorHAnsi"/>
        </w:rPr>
        <w:t xml:space="preserve"> – </w:t>
      </w:r>
      <w:r w:rsidR="00195180" w:rsidRPr="00195180">
        <w:rPr>
          <w:rFonts w:asciiTheme="minorHAnsi" w:hAnsiTheme="minorHAnsi" w:cstheme="minorHAnsi"/>
        </w:rPr>
        <w:t xml:space="preserve">postanu deo zajedničkog čina solidarnosti i pomognu da praznični dani donesu toplinu </w:t>
      </w:r>
      <w:r w:rsidR="00DE124F">
        <w:rPr>
          <w:rFonts w:asciiTheme="minorHAnsi" w:hAnsiTheme="minorHAnsi" w:cstheme="minorHAnsi"/>
        </w:rPr>
        <w:t xml:space="preserve"> i </w:t>
      </w:r>
      <w:r w:rsidR="00195180" w:rsidRPr="00195180">
        <w:rPr>
          <w:rFonts w:asciiTheme="minorHAnsi" w:hAnsiTheme="minorHAnsi" w:cstheme="minorHAnsi"/>
        </w:rPr>
        <w:t>radost onima kojima je to najpotrebnije</w:t>
      </w:r>
      <w:r w:rsidR="00E00AC9" w:rsidRPr="00E00AC9">
        <w:rPr>
          <w:rFonts w:asciiTheme="minorHAnsi" w:hAnsiTheme="minorHAnsi" w:cstheme="minorHAnsi"/>
        </w:rPr>
        <w:t>.</w:t>
      </w:r>
      <w:r w:rsidR="00627BA3">
        <w:rPr>
          <w:rFonts w:asciiTheme="minorHAnsi" w:hAnsiTheme="minorHAnsi" w:cstheme="minorHAnsi"/>
        </w:rPr>
        <w:t xml:space="preserve"> </w:t>
      </w:r>
    </w:p>
    <w:p w14:paraId="1F58756C" w14:textId="71A75275" w:rsidR="00C12A0F" w:rsidRDefault="009F4A16" w:rsidP="00D97E8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Dodatno, ka</w:t>
      </w:r>
      <w:r w:rsidR="0052459E">
        <w:rPr>
          <w:rFonts w:asciiTheme="minorHAnsi" w:hAnsiTheme="minorHAnsi" w:cstheme="minorHAnsi"/>
        </w:rPr>
        <w:t xml:space="preserve">ko je jedan od nosećih </w:t>
      </w:r>
      <w:r w:rsidR="0052459E" w:rsidRPr="0052459E">
        <w:rPr>
          <w:rFonts w:asciiTheme="minorHAnsi" w:hAnsiTheme="minorHAnsi" w:cstheme="minorHAnsi"/>
        </w:rPr>
        <w:t>stubova praznične kampanje ishrana</w:t>
      </w:r>
      <w:r w:rsidR="004D7DFE">
        <w:rPr>
          <w:rFonts w:asciiTheme="minorHAnsi" w:hAnsiTheme="minorHAnsi" w:cstheme="minorHAnsi"/>
        </w:rPr>
        <w:t xml:space="preserve"> koja je bolja i za zdravlje čoveka, i za prirodu</w:t>
      </w:r>
      <w:r w:rsidR="0052459E" w:rsidRPr="0052459E">
        <w:rPr>
          <w:rFonts w:asciiTheme="minorHAnsi" w:hAnsiTheme="minorHAnsi" w:cstheme="minorHAnsi"/>
        </w:rPr>
        <w:t xml:space="preserve">, </w:t>
      </w:r>
      <w:r w:rsidR="0052459E">
        <w:rPr>
          <w:rFonts w:asciiTheme="minorHAnsi" w:hAnsiTheme="minorHAnsi" w:cstheme="minorHAnsi"/>
        </w:rPr>
        <w:t xml:space="preserve">kompanija želi da </w:t>
      </w:r>
      <w:r w:rsidR="004D7DFE">
        <w:rPr>
          <w:rFonts w:asciiTheme="minorHAnsi" w:hAnsiTheme="minorHAnsi" w:cstheme="minorHAnsi"/>
        </w:rPr>
        <w:t xml:space="preserve">i najugroženijima obezbedi dobrobiti osvešćene ishrane kroz svež asortiman voća i povrća. </w:t>
      </w:r>
      <w:r w:rsidR="00627BA3">
        <w:rPr>
          <w:rFonts w:asciiTheme="minorHAnsi" w:hAnsiTheme="minorHAnsi" w:cstheme="minorHAnsi"/>
        </w:rPr>
        <w:t>Svoj</w:t>
      </w:r>
      <w:r w:rsidR="00B16DC3">
        <w:rPr>
          <w:rFonts w:asciiTheme="minorHAnsi" w:hAnsiTheme="minorHAnsi" w:cstheme="minorHAnsi"/>
        </w:rPr>
        <w:t xml:space="preserve"> doprinos možete </w:t>
      </w:r>
      <w:r w:rsidR="00F539D2">
        <w:rPr>
          <w:rFonts w:asciiTheme="minorHAnsi" w:hAnsiTheme="minorHAnsi" w:cstheme="minorHAnsi"/>
        </w:rPr>
        <w:t>ostaviti</w:t>
      </w:r>
      <w:r w:rsidR="00627BA3">
        <w:rPr>
          <w:rFonts w:asciiTheme="minorHAnsi" w:hAnsiTheme="minorHAnsi" w:cstheme="minorHAnsi"/>
        </w:rPr>
        <w:t xml:space="preserve"> lajk</w:t>
      </w:r>
      <w:r w:rsidR="00F539D2">
        <w:rPr>
          <w:rFonts w:asciiTheme="minorHAnsi" w:hAnsiTheme="minorHAnsi" w:cstheme="minorHAnsi"/>
        </w:rPr>
        <w:t>ovanjem objave ispod:</w:t>
      </w:r>
    </w:p>
    <w:p w14:paraId="56ABD1CB" w14:textId="1D41C9EC" w:rsidR="00F539D2" w:rsidRPr="00FF4F39" w:rsidRDefault="00FF4F39" w:rsidP="00D97E81">
      <w:pPr>
        <w:jc w:val="both"/>
        <w:rPr>
          <w:rFonts w:asciiTheme="minorHAnsi" w:hAnsiTheme="minorHAnsi" w:cstheme="minorHAnsi"/>
        </w:rPr>
      </w:pPr>
      <w:hyperlink r:id="rId8" w:history="1">
        <w:r w:rsidRPr="00FF4F39">
          <w:rPr>
            <w:rStyle w:val="Hyperlink"/>
            <w:rFonts w:asciiTheme="minorHAnsi" w:hAnsiTheme="minorHAnsi" w:cstheme="minorHAnsi"/>
          </w:rPr>
          <w:t xml:space="preserve">Činiti dobro isplati se svakog dana. </w:t>
        </w:r>
      </w:hyperlink>
      <w:r w:rsidR="00F539D2" w:rsidRPr="00FF4F39">
        <w:rPr>
          <w:rFonts w:asciiTheme="minorHAnsi" w:hAnsiTheme="minorHAnsi" w:cstheme="minorHAnsi"/>
        </w:rPr>
        <w:t xml:space="preserve"> </w:t>
      </w:r>
    </w:p>
    <w:p w14:paraId="782408FD" w14:textId="1660FDC6" w:rsidR="008C1B6A" w:rsidRDefault="00E026FE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  <w:b/>
          <w:bCs/>
        </w:rPr>
      </w:pPr>
      <w:r w:rsidRPr="00620978">
        <w:rPr>
          <w:rFonts w:cs="Calibri"/>
        </w:rPr>
        <w:t>„</w:t>
      </w:r>
      <w:r w:rsidR="008E493E" w:rsidRPr="008E493E">
        <w:rPr>
          <w:rFonts w:cs="Calibri"/>
          <w:i/>
          <w:iCs/>
        </w:rPr>
        <w:t xml:space="preserve">Verujemo da svako dobro delo, </w:t>
      </w:r>
      <w:r w:rsidR="00523F19">
        <w:rPr>
          <w:rFonts w:cs="Calibri"/>
          <w:i/>
          <w:iCs/>
        </w:rPr>
        <w:t>bilo ono i samo mali znak pažnje</w:t>
      </w:r>
      <w:r w:rsidR="008E493E" w:rsidRPr="008E493E">
        <w:rPr>
          <w:rFonts w:cs="Calibri"/>
          <w:i/>
          <w:iCs/>
        </w:rPr>
        <w:t xml:space="preserve">, može da pokrene promenu. Ove praznike želimo da iskoristimo </w:t>
      </w:r>
      <w:r w:rsidR="00FC6FE6">
        <w:rPr>
          <w:rFonts w:cs="Calibri"/>
          <w:i/>
          <w:iCs/>
        </w:rPr>
        <w:t>kako bi</w:t>
      </w:r>
      <w:r w:rsidR="000226AF">
        <w:rPr>
          <w:rFonts w:cs="Calibri"/>
          <w:i/>
          <w:iCs/>
        </w:rPr>
        <w:t>smo</w:t>
      </w:r>
      <w:r w:rsidR="00FC6FE6">
        <w:rPr>
          <w:rFonts w:cs="Calibri"/>
          <w:i/>
          <w:iCs/>
        </w:rPr>
        <w:t xml:space="preserve"> dokazali</w:t>
      </w:r>
      <w:r w:rsidR="008E493E" w:rsidRPr="008E493E">
        <w:rPr>
          <w:rFonts w:cs="Calibri"/>
          <w:i/>
          <w:iCs/>
        </w:rPr>
        <w:t xml:space="preserve"> koliko </w:t>
      </w:r>
      <w:r w:rsidR="007E5198">
        <w:rPr>
          <w:rFonts w:cs="Calibri"/>
          <w:i/>
          <w:iCs/>
        </w:rPr>
        <w:t xml:space="preserve">nečije </w:t>
      </w:r>
      <w:r w:rsidR="008E493E" w:rsidRPr="008E493E">
        <w:rPr>
          <w:rFonts w:cs="Calibri"/>
          <w:i/>
          <w:iCs/>
        </w:rPr>
        <w:t>malo može značiti mnogo</w:t>
      </w:r>
      <w:r w:rsidR="00E925E4">
        <w:rPr>
          <w:rFonts w:cs="Calibri"/>
          <w:i/>
          <w:iCs/>
        </w:rPr>
        <w:t xml:space="preserve">, </w:t>
      </w:r>
      <w:r w:rsidR="008E493E" w:rsidRPr="008E493E">
        <w:rPr>
          <w:rFonts w:cs="Calibri"/>
          <w:i/>
          <w:iCs/>
        </w:rPr>
        <w:t>jer kada verujemo u čuda svakog dana, ona zaista postaju stvarnost</w:t>
      </w:r>
      <w:r w:rsidRPr="00620978">
        <w:rPr>
          <w:rFonts w:cs="Calibri"/>
        </w:rPr>
        <w:t>“</w:t>
      </w:r>
      <w:r w:rsidR="00316F80" w:rsidRPr="00620978">
        <w:rPr>
          <w:rFonts w:cs="Calibri"/>
        </w:rPr>
        <w:t>,</w:t>
      </w:r>
      <w:r w:rsidRPr="00620978">
        <w:rPr>
          <w:rFonts w:cs="Calibri"/>
        </w:rPr>
        <w:t xml:space="preserve"> izjavi</w:t>
      </w:r>
      <w:r w:rsidR="00C600CA" w:rsidRPr="00620978">
        <w:rPr>
          <w:rFonts w:cs="Calibri"/>
        </w:rPr>
        <w:t xml:space="preserve">la je </w:t>
      </w:r>
      <w:r w:rsidR="00292953">
        <w:rPr>
          <w:rFonts w:cs="Calibri"/>
          <w:b/>
          <w:bCs/>
        </w:rPr>
        <w:t>Marija Kojčić,</w:t>
      </w:r>
      <w:r w:rsidR="005F2863">
        <w:rPr>
          <w:rFonts w:cs="Calibri"/>
          <w:b/>
          <w:bCs/>
        </w:rPr>
        <w:t xml:space="preserve"> </w:t>
      </w:r>
      <w:r w:rsidR="009C53EE" w:rsidRPr="009C53EE">
        <w:rPr>
          <w:rFonts w:cs="Calibri"/>
          <w:b/>
          <w:bCs/>
        </w:rPr>
        <w:t xml:space="preserve">ispred </w:t>
      </w:r>
      <w:r w:rsidR="006F5757">
        <w:rPr>
          <w:rFonts w:cs="Calibri"/>
          <w:b/>
          <w:bCs/>
        </w:rPr>
        <w:t>sektora Corporate Affairs</w:t>
      </w:r>
      <w:r w:rsidR="009C53EE" w:rsidRPr="009C53EE">
        <w:rPr>
          <w:rFonts w:cs="Calibri"/>
          <w:b/>
          <w:bCs/>
        </w:rPr>
        <w:t xml:space="preserve"> kompanij</w:t>
      </w:r>
      <w:r w:rsidR="006F5757">
        <w:rPr>
          <w:rFonts w:cs="Calibri"/>
          <w:b/>
          <w:bCs/>
        </w:rPr>
        <w:t>e</w:t>
      </w:r>
      <w:r w:rsidR="009C53EE" w:rsidRPr="009C53EE">
        <w:rPr>
          <w:rFonts w:cs="Calibri"/>
          <w:b/>
          <w:bCs/>
        </w:rPr>
        <w:t xml:space="preserve"> Lidl Srbija.</w:t>
      </w:r>
      <w:r w:rsidR="00071678" w:rsidRPr="00620978">
        <w:rPr>
          <w:rFonts w:cs="Calibri"/>
          <w:b/>
          <w:bCs/>
        </w:rPr>
        <w:t xml:space="preserve"> </w:t>
      </w:r>
    </w:p>
    <w:p w14:paraId="78BF44A7" w14:textId="21F445C9" w:rsidR="000D35C9" w:rsidRPr="000D35C9" w:rsidRDefault="000D35C9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0D35C9">
        <w:rPr>
          <w:rFonts w:cs="Calibri"/>
        </w:rPr>
        <w:t>Pored ove ak</w:t>
      </w:r>
      <w:r w:rsidR="00B64B57">
        <w:rPr>
          <w:rFonts w:cs="Calibri"/>
        </w:rPr>
        <w:t>tivnosti</w:t>
      </w:r>
      <w:r w:rsidRPr="000D35C9">
        <w:rPr>
          <w:rFonts w:cs="Calibri"/>
        </w:rPr>
        <w:t xml:space="preserve">, Lidl Srbija je obezbedio i donaciju u vrednosti od 2.000.000 dinara, kao i 4.000 paketa osnovnih životnih namirnica koje će lokalne organizacije Crvenog krsta Srbije podeliti najugroženijim porodicama širom zemlje. </w:t>
      </w:r>
      <w:r w:rsidR="00535DEE" w:rsidRPr="00535DEE">
        <w:rPr>
          <w:rFonts w:cs="Calibri"/>
        </w:rPr>
        <w:t>Na taj način Lidl Srbija nastavlja da gradi tradiciju odgovornog poslovanja zasnovanu na brizi za zajednicu, podsticanju solidarnosti i jačanju osećaja zajedništva među ljudima.</w:t>
      </w:r>
    </w:p>
    <w:p w14:paraId="5389A5A8" w14:textId="77777777" w:rsidR="00AF0874" w:rsidRDefault="00AF0874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  <w:b/>
          <w:bCs/>
          <w:u w:val="single"/>
        </w:rPr>
      </w:pPr>
      <w:r w:rsidRPr="00AF0874">
        <w:rPr>
          <w:rFonts w:cs="Calibri"/>
          <w:b/>
          <w:bCs/>
          <w:u w:val="single"/>
        </w:rPr>
        <w:t>Novogodišnja nagradna igra 2025</w:t>
      </w:r>
    </w:p>
    <w:p w14:paraId="3D80B509" w14:textId="3325F3FB" w:rsidR="00AF0874" w:rsidRPr="002C47C5" w:rsidRDefault="00AF0874" w:rsidP="00AF0874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2C47C5">
        <w:rPr>
          <w:rFonts w:cs="Calibri"/>
        </w:rPr>
        <w:t xml:space="preserve">Pored humanitarne donacije, Lidl Srbija </w:t>
      </w:r>
      <w:r w:rsidR="006F5757">
        <w:rPr>
          <w:rFonts w:cs="Calibri"/>
        </w:rPr>
        <w:t>pokrenula je</w:t>
      </w:r>
      <w:r w:rsidR="006F5757" w:rsidRPr="002C47C5">
        <w:rPr>
          <w:rFonts w:cs="Calibri"/>
        </w:rPr>
        <w:t xml:space="preserve"> </w:t>
      </w:r>
      <w:r w:rsidRPr="002C47C5">
        <w:rPr>
          <w:rFonts w:cs="Calibri"/>
        </w:rPr>
        <w:t>i novogodišnju nagradnu igru koja traje od 13. novembra do 17. decembra 2025. godine. Potrošači mogu da učestvuju zaključno sa 16. decembrom, dok je izvlačenje srećnih dobitnika zakazano za 17. decembar.</w:t>
      </w:r>
    </w:p>
    <w:p w14:paraId="0DADE6B3" w14:textId="153E7661" w:rsidR="00AF0874" w:rsidRPr="002C47C5" w:rsidRDefault="00AF0874" w:rsidP="00AF0874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2C47C5">
        <w:rPr>
          <w:rFonts w:cs="Calibri"/>
        </w:rPr>
        <w:t>Za učešće u nagradnoj igri potrebno je</w:t>
      </w:r>
      <w:r w:rsidR="00E1024C" w:rsidRPr="002C47C5">
        <w:rPr>
          <w:rFonts w:cs="Calibri"/>
        </w:rPr>
        <w:t xml:space="preserve"> </w:t>
      </w:r>
      <w:r w:rsidRPr="002C47C5">
        <w:rPr>
          <w:rFonts w:cs="Calibri"/>
        </w:rPr>
        <w:t xml:space="preserve">da potrošač ima nalog u Lidl Plus aplikaciji, da prilikom kupovine u bilo kom Lidl objektu u Srbiji ostvari račun od najmanje 2.000 dinara i da pri plaćanju skenira Lidl Plus karticu. Nakon </w:t>
      </w:r>
      <w:r w:rsidR="00E1024C" w:rsidRPr="002C47C5">
        <w:rPr>
          <w:rFonts w:cs="Calibri"/>
        </w:rPr>
        <w:t>tako obavljene</w:t>
      </w:r>
      <w:r w:rsidRPr="002C47C5">
        <w:rPr>
          <w:rFonts w:cs="Calibri"/>
        </w:rPr>
        <w:t xml:space="preserve"> kupovine dobija se digitalna markica, a slanjem markica potrošač učestvuje u nagradnoj igri.</w:t>
      </w:r>
    </w:p>
    <w:p w14:paraId="3593EE78" w14:textId="3AE7D1B1" w:rsidR="00AF0874" w:rsidRPr="00AF0874" w:rsidRDefault="00AF0874" w:rsidP="00AF0874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2C47C5">
        <w:rPr>
          <w:rFonts w:cs="Calibri"/>
        </w:rPr>
        <w:lastRenderedPageBreak/>
        <w:t>Srećne dobitnike očekuju brojne</w:t>
      </w:r>
      <w:r w:rsidR="00882E2B" w:rsidRPr="002C47C5">
        <w:rPr>
          <w:rFonts w:cs="Calibri"/>
        </w:rPr>
        <w:t xml:space="preserve"> vredne</w:t>
      </w:r>
      <w:r w:rsidRPr="002C47C5">
        <w:rPr>
          <w:rFonts w:cs="Calibri"/>
        </w:rPr>
        <w:t xml:space="preserve"> nagrade</w:t>
      </w:r>
      <w:r w:rsidR="00882E2B" w:rsidRPr="002C47C5">
        <w:rPr>
          <w:rFonts w:cs="Calibri"/>
        </w:rPr>
        <w:t xml:space="preserve">, poput </w:t>
      </w:r>
      <w:r w:rsidRPr="002C47C5">
        <w:rPr>
          <w:rFonts w:cs="Calibri"/>
        </w:rPr>
        <w:t xml:space="preserve">4 </w:t>
      </w:r>
      <w:r w:rsidRPr="001C7007">
        <w:rPr>
          <w:rFonts w:cs="Calibri"/>
        </w:rPr>
        <w:t>vaučera za putovanje po izboru</w:t>
      </w:r>
      <w:r w:rsidRPr="002C47C5">
        <w:rPr>
          <w:rFonts w:cs="Calibri"/>
        </w:rPr>
        <w:t xml:space="preserve"> </w:t>
      </w:r>
      <w:r w:rsidR="00871291">
        <w:rPr>
          <w:rFonts w:cs="Calibri"/>
        </w:rPr>
        <w:t>u vrednosti od 500.000 dinara</w:t>
      </w:r>
      <w:r w:rsidR="00882E2B" w:rsidRPr="002C47C5">
        <w:rPr>
          <w:rFonts w:cs="Calibri"/>
        </w:rPr>
        <w:t xml:space="preserve">, </w:t>
      </w:r>
      <w:r w:rsidRPr="002C47C5">
        <w:rPr>
          <w:rFonts w:cs="Calibri"/>
        </w:rPr>
        <w:t>10 električnih bicikala</w:t>
      </w:r>
      <w:r w:rsidR="00882E2B" w:rsidRPr="002C47C5">
        <w:rPr>
          <w:rFonts w:cs="Calibri"/>
        </w:rPr>
        <w:t xml:space="preserve">, </w:t>
      </w:r>
      <w:r w:rsidRPr="002C47C5">
        <w:rPr>
          <w:rFonts w:cs="Calibri"/>
        </w:rPr>
        <w:t>12 telefona Apple iPhone 17 Pro 256GB</w:t>
      </w:r>
      <w:r w:rsidR="00882E2B" w:rsidRPr="002C47C5">
        <w:rPr>
          <w:rFonts w:cs="Calibri"/>
        </w:rPr>
        <w:t xml:space="preserve">, </w:t>
      </w:r>
      <w:r w:rsidRPr="002C47C5">
        <w:rPr>
          <w:rFonts w:cs="Calibri"/>
        </w:rPr>
        <w:t>18 satova Apple Watch S11</w:t>
      </w:r>
      <w:r w:rsidR="00882E2B" w:rsidRPr="002C47C5">
        <w:rPr>
          <w:rFonts w:cs="Calibri"/>
        </w:rPr>
        <w:t xml:space="preserve">, kao i </w:t>
      </w:r>
      <w:r w:rsidRPr="002C47C5">
        <w:rPr>
          <w:rFonts w:cs="Calibri"/>
        </w:rPr>
        <w:t>70 vaučera za kupovinu u Lidlu u vrednosti od po 40.000 dinara</w:t>
      </w:r>
      <w:r w:rsidR="001C7007">
        <w:rPr>
          <w:rFonts w:cs="Calibri"/>
        </w:rPr>
        <w:t>.</w:t>
      </w:r>
    </w:p>
    <w:p w14:paraId="07303C4D" w14:textId="3F7CFC10" w:rsidR="00AF0874" w:rsidRDefault="00AF0874" w:rsidP="00AF0874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022047">
        <w:rPr>
          <w:rFonts w:cs="Calibri"/>
        </w:rPr>
        <w:t xml:space="preserve">Uz humanitarne aktivnosti i nagradnu igru, Lidl Srbija i ove godine želi da praznici budu vreme zajedništva, radosti i dobrih dela </w:t>
      </w:r>
      <w:r w:rsidR="000D246F">
        <w:rPr>
          <w:rFonts w:cs="Calibri"/>
        </w:rPr>
        <w:t xml:space="preserve">– </w:t>
      </w:r>
      <w:r w:rsidRPr="00022047">
        <w:rPr>
          <w:rFonts w:cs="Calibri"/>
        </w:rPr>
        <w:t>jer kada verujemo u čuda svakog dana, ona zaista postaju stvarnost.</w:t>
      </w:r>
    </w:p>
    <w:p w14:paraId="55434255" w14:textId="77777777" w:rsidR="000D246F" w:rsidRPr="00022047" w:rsidRDefault="000D246F" w:rsidP="00AF0874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</w:p>
    <w:p w14:paraId="73DBE230" w14:textId="6F7BF0F2" w:rsidR="00EB278F" w:rsidRPr="00FE2101" w:rsidRDefault="00EB278F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FE2101">
        <w:rPr>
          <w:rFonts w:cs="Calibri"/>
          <w:b/>
          <w:bCs/>
          <w:color w:val="44546A"/>
        </w:rPr>
        <w:t>O Lidlu</w:t>
      </w:r>
      <w:r w:rsidRPr="00FE2101">
        <w:rPr>
          <w:rFonts w:cs="Calibri"/>
          <w:b/>
          <w:bCs/>
          <w:color w:val="44546A"/>
        </w:rPr>
        <w:tab/>
      </w:r>
    </w:p>
    <w:p w14:paraId="55814F63" w14:textId="331A49E6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5CCF5DDB" w14:textId="088E2089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 w:rsidR="00634E35">
        <w:t>1</w:t>
      </w:r>
      <w:r w:rsidRPr="00FE2101">
        <w:t xml:space="preserve"> prodavnic</w:t>
      </w:r>
      <w:r w:rsidR="003A29D6">
        <w:t>u</w:t>
      </w:r>
      <w:r w:rsidRPr="00FE2101">
        <w:t xml:space="preserve"> u 4</w:t>
      </w:r>
      <w:r w:rsidR="00634E35">
        <w:t>7</w:t>
      </w:r>
      <w:r w:rsidRPr="00FE2101">
        <w:t xml:space="preserve">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1A50930C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FE2101">
        <w:rPr>
          <w:b/>
          <w:bCs/>
        </w:rPr>
        <w:t>Kontakt za medije:</w:t>
      </w:r>
    </w:p>
    <w:p w14:paraId="2025E9D6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FE2101">
        <w:rPr>
          <w:bCs/>
        </w:rPr>
        <w:t xml:space="preserve">Dragana Milačak, RED Communication, Email: </w:t>
      </w:r>
      <w:hyperlink r:id="rId9" w:history="1">
        <w:r w:rsidRPr="00FE2101">
          <w:rPr>
            <w:bCs/>
            <w:color w:val="0563C1"/>
            <w:u w:val="single"/>
          </w:rPr>
          <w:t>dragana.milacak@redc.rs</w:t>
        </w:r>
      </w:hyperlink>
      <w:r w:rsidRPr="00FE2101">
        <w:rPr>
          <w:bCs/>
        </w:rPr>
        <w:t xml:space="preserve"> , Mob: +381 64 875 2671</w:t>
      </w:r>
    </w:p>
    <w:p w14:paraId="69886C3D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FE2101">
        <w:rPr>
          <w:bCs/>
        </w:rPr>
        <w:t xml:space="preserve">Teodora Filipović, RED Communication, Email: </w:t>
      </w:r>
      <w:hyperlink r:id="rId10" w:history="1">
        <w:r w:rsidRPr="00FE2101">
          <w:rPr>
            <w:bCs/>
            <w:color w:val="0563C1"/>
            <w:u w:val="single"/>
          </w:rPr>
          <w:t>teodora.filipovic@redc.rs</w:t>
        </w:r>
      </w:hyperlink>
      <w:r w:rsidRPr="00FE2101">
        <w:rPr>
          <w:bCs/>
        </w:rPr>
        <w:t>, Mob: +381 62 109 7896</w:t>
      </w:r>
    </w:p>
    <w:p w14:paraId="31AD5486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Pr="00FE2101">
          <w:rPr>
            <w:bCs/>
            <w:color w:val="0563C1"/>
            <w:u w:val="single"/>
          </w:rPr>
          <w:t>press@lidl.rs</w:t>
        </w:r>
      </w:hyperlink>
    </w:p>
    <w:p w14:paraId="619075E4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2" w:history="1">
        <w:r w:rsidRPr="00FE2101">
          <w:rPr>
            <w:bCs/>
            <w:color w:val="0563C1"/>
            <w:u w:val="single"/>
          </w:rPr>
          <w:t>www.lidl.rs</w:t>
        </w:r>
      </w:hyperlink>
    </w:p>
    <w:p w14:paraId="7E07842A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3" w:history="1">
        <w:r w:rsidRPr="00FE2101">
          <w:rPr>
            <w:rStyle w:val="Hyperlink"/>
            <w:bCs/>
          </w:rPr>
          <w:t>Media centar LINK</w:t>
        </w:r>
      </w:hyperlink>
    </w:p>
    <w:p w14:paraId="01664562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4" w:history="1">
        <w:r w:rsidRPr="00FE2101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1E482" w14:textId="77777777" w:rsidR="000C0AFE" w:rsidRPr="00FE2101" w:rsidRDefault="000C0AFE">
      <w:pPr>
        <w:spacing w:after="0" w:line="240" w:lineRule="auto"/>
      </w:pPr>
      <w:r w:rsidRPr="00FE2101">
        <w:separator/>
      </w:r>
    </w:p>
  </w:endnote>
  <w:endnote w:type="continuationSeparator" w:id="0">
    <w:p w14:paraId="3AB7670F" w14:textId="77777777" w:rsidR="000C0AFE" w:rsidRPr="00FE2101" w:rsidRDefault="000C0AFE">
      <w:pPr>
        <w:spacing w:after="0" w:line="240" w:lineRule="auto"/>
      </w:pPr>
      <w:r w:rsidRPr="00FE210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FE2101" w:rsidRDefault="00C614CE">
    <w:pPr>
      <w:pStyle w:val="Footer"/>
      <w:jc w:val="right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FE2101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FE2101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FE2101" w:rsidRDefault="00C614CE">
                          <w:r w:rsidRPr="00FE2101">
                            <w:t>Prva južna radna 3 · 22330 Nova Pazova · Srbija</w:t>
                          </w:r>
                        </w:p>
                        <w:p w14:paraId="31D3197A" w14:textId="77777777" w:rsidR="00C614CE" w:rsidRPr="00FE2101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FE2101" w:rsidRDefault="00C614CE">
                    <w:pPr>
                      <w:spacing w:after="120"/>
                      <w:rPr>
                        <w:b/>
                      </w:rPr>
                    </w:pPr>
                    <w:r w:rsidRPr="00FE2101">
                      <w:rPr>
                        <w:b/>
                      </w:rPr>
                      <w:t xml:space="preserve">Lidl </w:t>
                    </w:r>
                    <w:r w:rsidRPr="00FE2101">
                      <w:rPr>
                        <w:b/>
                      </w:rPr>
                      <w:t>Srbija · Korporativne komunikacije</w:t>
                    </w:r>
                  </w:p>
                  <w:p w14:paraId="31D31979" w14:textId="77777777" w:rsidR="00C614CE" w:rsidRPr="00FE2101" w:rsidRDefault="00C614CE">
                    <w:r w:rsidRPr="00FE2101">
                      <w:t>Prva južna radna 3 · 22330 Nova Pazova · Srbija</w:t>
                    </w:r>
                  </w:p>
                  <w:p w14:paraId="31D3197A" w14:textId="77777777" w:rsidR="00C614CE" w:rsidRPr="00FE2101" w:rsidRDefault="00C614CE"/>
                </w:txbxContent>
              </v:textbox>
              <w10:wrap anchorx="margin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01E3D1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PAGE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rPr>
        <w:color w:val="808080"/>
        <w:sz w:val="16"/>
        <w:szCs w:val="16"/>
      </w:rPr>
      <w:t xml:space="preserve"> | </w: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NUMPAGES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FE2101" w:rsidRDefault="00C614CE">
    <w:pPr>
      <w:pStyle w:val="Footer"/>
      <w:jc w:val="right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FE2101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FE2101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FE2101" w:rsidRDefault="00C614CE">
                          <w:r w:rsidRPr="00FE2101">
                            <w:t>Prva južna radna 3 · 22330 Nova Pazova · Srbija</w:t>
                          </w:r>
                        </w:p>
                        <w:p w14:paraId="31D31982" w14:textId="77777777" w:rsidR="00C614CE" w:rsidRPr="00FE2101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FE2101" w:rsidRDefault="00C614CE">
                    <w:pPr>
                      <w:spacing w:after="120"/>
                      <w:rPr>
                        <w:b/>
                      </w:rPr>
                    </w:pPr>
                    <w:r w:rsidRPr="00FE2101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FE2101" w:rsidRDefault="00C614CE">
                    <w:r w:rsidRPr="00FE2101">
                      <w:t>Prva južna radna 3 · 22330 Nova Pazova · Srbija</w:t>
                    </w:r>
                  </w:p>
                  <w:p w14:paraId="31D31982" w14:textId="77777777" w:rsidR="00C614CE" w:rsidRPr="00FE2101" w:rsidRDefault="00C614CE"/>
                </w:txbxContent>
              </v:textbox>
              <w10:wrap anchorx="margin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0B769D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PAGE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1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rPr>
        <w:color w:val="808080"/>
        <w:sz w:val="16"/>
        <w:szCs w:val="16"/>
      </w:rPr>
      <w:t xml:space="preserve"> | </w: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NUMPAGES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04AA0" w14:textId="77777777" w:rsidR="000C0AFE" w:rsidRPr="00FE2101" w:rsidRDefault="000C0AFE">
      <w:pPr>
        <w:spacing w:after="0" w:line="240" w:lineRule="auto"/>
      </w:pPr>
      <w:r w:rsidRPr="00FE2101">
        <w:rPr>
          <w:color w:val="000000"/>
        </w:rPr>
        <w:separator/>
      </w:r>
    </w:p>
  </w:footnote>
  <w:footnote w:type="continuationSeparator" w:id="0">
    <w:p w14:paraId="7FF84181" w14:textId="77777777" w:rsidR="000C0AFE" w:rsidRPr="00FE2101" w:rsidRDefault="000C0AFE">
      <w:pPr>
        <w:spacing w:after="0" w:line="240" w:lineRule="auto"/>
      </w:pPr>
      <w:r w:rsidRPr="00FE210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FE2101" w:rsidRDefault="00C614CE">
    <w:pPr>
      <w:pStyle w:val="Header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FE2101" w:rsidRDefault="00C614CE">
                          <w:r w:rsidRPr="00FE2101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FE2101" w:rsidRDefault="00C614CE">
                    <w:r w:rsidRPr="00FE2101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EA04A5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FE2101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FE2101" w:rsidRDefault="00C614CE">
    <w:pPr>
      <w:pStyle w:val="Header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FE2101" w:rsidRDefault="00C614CE">
                          <w:r w:rsidRPr="00FE2101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FE2101" w:rsidRDefault="00C614CE">
                    <w:r w:rsidRPr="00FE2101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Pr="00FE2101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SAOPŠTENJE </w:t>
                    </w:r>
                    <w:r w:rsidRPr="00FE2101">
                      <w:rPr>
                        <w:b/>
                        <w:color w:val="44546A"/>
                        <w:sz w:val="38"/>
                        <w:szCs w:val="38"/>
                      </w:rPr>
                      <w:t>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036987FD" w:rsidR="00C614CE" w:rsidRPr="00FE2101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4579A6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342573">
                            <w:rPr>
                              <w:u w:val="wave"/>
                              <w:lang w:eastAsia="de-DE"/>
                            </w:rPr>
                            <w:t>14</w:t>
                          </w:r>
                          <w:r w:rsidRPr="004579A6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D5AB0" w:rsidRPr="004579A6">
                            <w:rPr>
                              <w:u w:val="wave"/>
                              <w:lang w:eastAsia="de-DE"/>
                            </w:rPr>
                            <w:t>1</w:t>
                          </w:r>
                          <w:r w:rsidR="009949CD">
                            <w:rPr>
                              <w:u w:val="wave"/>
                              <w:lang w:eastAsia="de-DE"/>
                            </w:rPr>
                            <w:t>1</w:t>
                          </w:r>
                          <w:r w:rsidRPr="004579A6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4579A6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4579A6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FE2101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036987FD" w:rsidR="00C614CE" w:rsidRPr="00FE2101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4579A6">
                      <w:rPr>
                        <w:u w:val="wave"/>
                        <w:lang w:eastAsia="de-DE"/>
                      </w:rPr>
                      <w:t xml:space="preserve">Nova </w:t>
                    </w:r>
                    <w:r w:rsidRPr="004579A6">
                      <w:rPr>
                        <w:u w:val="wave"/>
                        <w:lang w:eastAsia="de-DE"/>
                      </w:rPr>
                      <w:t xml:space="preserve">Pazova, </w:t>
                    </w:r>
                    <w:r w:rsidR="00342573">
                      <w:rPr>
                        <w:u w:val="wave"/>
                        <w:lang w:eastAsia="de-DE"/>
                      </w:rPr>
                      <w:t>14</w:t>
                    </w:r>
                    <w:r w:rsidRPr="004579A6">
                      <w:rPr>
                        <w:u w:val="wave"/>
                        <w:lang w:eastAsia="de-DE"/>
                      </w:rPr>
                      <w:t>.</w:t>
                    </w:r>
                    <w:r w:rsidR="005D5AB0" w:rsidRPr="004579A6">
                      <w:rPr>
                        <w:u w:val="wave"/>
                        <w:lang w:eastAsia="de-DE"/>
                      </w:rPr>
                      <w:t>1</w:t>
                    </w:r>
                    <w:r w:rsidR="009949CD">
                      <w:rPr>
                        <w:u w:val="wave"/>
                        <w:lang w:eastAsia="de-DE"/>
                      </w:rPr>
                      <w:t>1</w:t>
                    </w:r>
                    <w:r w:rsidRPr="004579A6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4579A6">
                      <w:rPr>
                        <w:u w:val="wave"/>
                        <w:lang w:eastAsia="de-DE"/>
                      </w:rPr>
                      <w:t>5</w:t>
                    </w:r>
                    <w:r w:rsidRPr="004579A6">
                      <w:rPr>
                        <w:u w:val="wave"/>
                        <w:lang w:eastAsia="de-DE"/>
                      </w:rPr>
                      <w:t>.</w:t>
                    </w:r>
                    <w:r w:rsidRPr="00FE2101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FE2101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ADF20A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79393C"/>
    <w:multiLevelType w:val="multilevel"/>
    <w:tmpl w:val="C170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9316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09AE"/>
    <w:rsid w:val="00006258"/>
    <w:rsid w:val="00006B5C"/>
    <w:rsid w:val="000078B6"/>
    <w:rsid w:val="0001307B"/>
    <w:rsid w:val="000133FC"/>
    <w:rsid w:val="00013A3F"/>
    <w:rsid w:val="0001734C"/>
    <w:rsid w:val="00022047"/>
    <w:rsid w:val="000226AF"/>
    <w:rsid w:val="0002772F"/>
    <w:rsid w:val="0003114B"/>
    <w:rsid w:val="00034FD0"/>
    <w:rsid w:val="00040FAC"/>
    <w:rsid w:val="00041F9C"/>
    <w:rsid w:val="000428B8"/>
    <w:rsid w:val="000433A0"/>
    <w:rsid w:val="0005601F"/>
    <w:rsid w:val="00056882"/>
    <w:rsid w:val="00060F9D"/>
    <w:rsid w:val="0006246B"/>
    <w:rsid w:val="00063971"/>
    <w:rsid w:val="00066101"/>
    <w:rsid w:val="000711D3"/>
    <w:rsid w:val="00071678"/>
    <w:rsid w:val="000727FA"/>
    <w:rsid w:val="000736A8"/>
    <w:rsid w:val="0007545C"/>
    <w:rsid w:val="0008023B"/>
    <w:rsid w:val="000821E8"/>
    <w:rsid w:val="0008374F"/>
    <w:rsid w:val="0008455C"/>
    <w:rsid w:val="00084FE6"/>
    <w:rsid w:val="00090BD6"/>
    <w:rsid w:val="00094A58"/>
    <w:rsid w:val="00096F2B"/>
    <w:rsid w:val="000977C2"/>
    <w:rsid w:val="000A1CE0"/>
    <w:rsid w:val="000A52DC"/>
    <w:rsid w:val="000A68D5"/>
    <w:rsid w:val="000B60AA"/>
    <w:rsid w:val="000C078A"/>
    <w:rsid w:val="000C0AFE"/>
    <w:rsid w:val="000C0DD9"/>
    <w:rsid w:val="000C1991"/>
    <w:rsid w:val="000C5F01"/>
    <w:rsid w:val="000D0ED9"/>
    <w:rsid w:val="000D1B54"/>
    <w:rsid w:val="000D246F"/>
    <w:rsid w:val="000D35C9"/>
    <w:rsid w:val="000D6F3F"/>
    <w:rsid w:val="000D7924"/>
    <w:rsid w:val="00100464"/>
    <w:rsid w:val="00100911"/>
    <w:rsid w:val="00101533"/>
    <w:rsid w:val="00107011"/>
    <w:rsid w:val="001200BB"/>
    <w:rsid w:val="00121214"/>
    <w:rsid w:val="001244DB"/>
    <w:rsid w:val="00124DF9"/>
    <w:rsid w:val="00126B50"/>
    <w:rsid w:val="00126C76"/>
    <w:rsid w:val="00132BE1"/>
    <w:rsid w:val="00132E4B"/>
    <w:rsid w:val="001350BC"/>
    <w:rsid w:val="001355B6"/>
    <w:rsid w:val="00142109"/>
    <w:rsid w:val="00143EFC"/>
    <w:rsid w:val="00145563"/>
    <w:rsid w:val="001457A2"/>
    <w:rsid w:val="00145C0D"/>
    <w:rsid w:val="001503C1"/>
    <w:rsid w:val="0015706F"/>
    <w:rsid w:val="00177558"/>
    <w:rsid w:val="001827B2"/>
    <w:rsid w:val="0019249C"/>
    <w:rsid w:val="00192B9E"/>
    <w:rsid w:val="00195180"/>
    <w:rsid w:val="001B6D89"/>
    <w:rsid w:val="001C6342"/>
    <w:rsid w:val="001C7007"/>
    <w:rsid w:val="001D0899"/>
    <w:rsid w:val="001D119E"/>
    <w:rsid w:val="001D4527"/>
    <w:rsid w:val="001D6B00"/>
    <w:rsid w:val="001E3949"/>
    <w:rsid w:val="001E4909"/>
    <w:rsid w:val="001E6C38"/>
    <w:rsid w:val="001F3608"/>
    <w:rsid w:val="001F4ED2"/>
    <w:rsid w:val="00205335"/>
    <w:rsid w:val="00212616"/>
    <w:rsid w:val="00214680"/>
    <w:rsid w:val="002155F4"/>
    <w:rsid w:val="00216AB7"/>
    <w:rsid w:val="00225FB6"/>
    <w:rsid w:val="00230DE4"/>
    <w:rsid w:val="00231A27"/>
    <w:rsid w:val="002359AF"/>
    <w:rsid w:val="00237FA0"/>
    <w:rsid w:val="0024061F"/>
    <w:rsid w:val="0024620B"/>
    <w:rsid w:val="00251AB7"/>
    <w:rsid w:val="00260B9F"/>
    <w:rsid w:val="002642BE"/>
    <w:rsid w:val="002643B6"/>
    <w:rsid w:val="00266E6E"/>
    <w:rsid w:val="0026744A"/>
    <w:rsid w:val="00271FD8"/>
    <w:rsid w:val="00292953"/>
    <w:rsid w:val="0029554C"/>
    <w:rsid w:val="002965ED"/>
    <w:rsid w:val="002A0751"/>
    <w:rsid w:val="002A2CC9"/>
    <w:rsid w:val="002A308B"/>
    <w:rsid w:val="002A78C3"/>
    <w:rsid w:val="002B0B04"/>
    <w:rsid w:val="002B274B"/>
    <w:rsid w:val="002B3322"/>
    <w:rsid w:val="002B6C99"/>
    <w:rsid w:val="002C340F"/>
    <w:rsid w:val="002C47C5"/>
    <w:rsid w:val="002C5672"/>
    <w:rsid w:val="002C6ED1"/>
    <w:rsid w:val="002D3CBF"/>
    <w:rsid w:val="002D47C0"/>
    <w:rsid w:val="002D7F78"/>
    <w:rsid w:val="002E1185"/>
    <w:rsid w:val="002E3B24"/>
    <w:rsid w:val="002F0284"/>
    <w:rsid w:val="002F401D"/>
    <w:rsid w:val="002F722F"/>
    <w:rsid w:val="00301BC3"/>
    <w:rsid w:val="00304BB6"/>
    <w:rsid w:val="00316F80"/>
    <w:rsid w:val="0032092C"/>
    <w:rsid w:val="00321814"/>
    <w:rsid w:val="00321FE3"/>
    <w:rsid w:val="00324532"/>
    <w:rsid w:val="00325259"/>
    <w:rsid w:val="00325AC0"/>
    <w:rsid w:val="00326FE9"/>
    <w:rsid w:val="0033219E"/>
    <w:rsid w:val="00332279"/>
    <w:rsid w:val="00332A6A"/>
    <w:rsid w:val="00332E5D"/>
    <w:rsid w:val="00342573"/>
    <w:rsid w:val="0035537C"/>
    <w:rsid w:val="003575D7"/>
    <w:rsid w:val="0036713D"/>
    <w:rsid w:val="003811FE"/>
    <w:rsid w:val="003842D2"/>
    <w:rsid w:val="003913AF"/>
    <w:rsid w:val="003940C4"/>
    <w:rsid w:val="00397C38"/>
    <w:rsid w:val="003A29D6"/>
    <w:rsid w:val="003A2BD4"/>
    <w:rsid w:val="003A4F30"/>
    <w:rsid w:val="003B0FA6"/>
    <w:rsid w:val="003B1600"/>
    <w:rsid w:val="003B5814"/>
    <w:rsid w:val="003C73E9"/>
    <w:rsid w:val="003E4D15"/>
    <w:rsid w:val="003E6A11"/>
    <w:rsid w:val="003F37B3"/>
    <w:rsid w:val="004031B5"/>
    <w:rsid w:val="004079B6"/>
    <w:rsid w:val="0041005E"/>
    <w:rsid w:val="00410911"/>
    <w:rsid w:val="00412406"/>
    <w:rsid w:val="00412794"/>
    <w:rsid w:val="004227EA"/>
    <w:rsid w:val="00427F7D"/>
    <w:rsid w:val="004416FF"/>
    <w:rsid w:val="00441A0D"/>
    <w:rsid w:val="00443C44"/>
    <w:rsid w:val="004544B4"/>
    <w:rsid w:val="004556F6"/>
    <w:rsid w:val="004579A6"/>
    <w:rsid w:val="00466184"/>
    <w:rsid w:val="004870FB"/>
    <w:rsid w:val="004959FB"/>
    <w:rsid w:val="004A02B2"/>
    <w:rsid w:val="004A0B56"/>
    <w:rsid w:val="004A5F58"/>
    <w:rsid w:val="004B7F16"/>
    <w:rsid w:val="004D0909"/>
    <w:rsid w:val="004D0D5F"/>
    <w:rsid w:val="004D63AA"/>
    <w:rsid w:val="004D7D5F"/>
    <w:rsid w:val="004D7DFE"/>
    <w:rsid w:val="004E15F2"/>
    <w:rsid w:val="004E7549"/>
    <w:rsid w:val="004F6D16"/>
    <w:rsid w:val="0050688D"/>
    <w:rsid w:val="005072F7"/>
    <w:rsid w:val="005111C6"/>
    <w:rsid w:val="005131A1"/>
    <w:rsid w:val="00523B33"/>
    <w:rsid w:val="00523F19"/>
    <w:rsid w:val="0052459E"/>
    <w:rsid w:val="00526047"/>
    <w:rsid w:val="005269A6"/>
    <w:rsid w:val="00527195"/>
    <w:rsid w:val="00531442"/>
    <w:rsid w:val="005333C5"/>
    <w:rsid w:val="00534628"/>
    <w:rsid w:val="00535DEE"/>
    <w:rsid w:val="005416F0"/>
    <w:rsid w:val="00547869"/>
    <w:rsid w:val="00552BA0"/>
    <w:rsid w:val="00553DF5"/>
    <w:rsid w:val="00555EDC"/>
    <w:rsid w:val="005607CD"/>
    <w:rsid w:val="00570666"/>
    <w:rsid w:val="00572068"/>
    <w:rsid w:val="005756BC"/>
    <w:rsid w:val="00583A4B"/>
    <w:rsid w:val="00591CE9"/>
    <w:rsid w:val="00592800"/>
    <w:rsid w:val="005A68F6"/>
    <w:rsid w:val="005B27AD"/>
    <w:rsid w:val="005B2833"/>
    <w:rsid w:val="005B4F5E"/>
    <w:rsid w:val="005C2F54"/>
    <w:rsid w:val="005D2245"/>
    <w:rsid w:val="005D2446"/>
    <w:rsid w:val="005D5AB0"/>
    <w:rsid w:val="005D74CA"/>
    <w:rsid w:val="005D7F0C"/>
    <w:rsid w:val="005E0FFD"/>
    <w:rsid w:val="005E24C7"/>
    <w:rsid w:val="005F2863"/>
    <w:rsid w:val="005F2AA5"/>
    <w:rsid w:val="00600194"/>
    <w:rsid w:val="00601E0F"/>
    <w:rsid w:val="00615E7C"/>
    <w:rsid w:val="00620978"/>
    <w:rsid w:val="006236DD"/>
    <w:rsid w:val="0062507D"/>
    <w:rsid w:val="006276B7"/>
    <w:rsid w:val="00627BA3"/>
    <w:rsid w:val="00632CCB"/>
    <w:rsid w:val="00634E35"/>
    <w:rsid w:val="006450A7"/>
    <w:rsid w:val="006464B4"/>
    <w:rsid w:val="006513E0"/>
    <w:rsid w:val="00651860"/>
    <w:rsid w:val="0066111F"/>
    <w:rsid w:val="00665765"/>
    <w:rsid w:val="00672654"/>
    <w:rsid w:val="0067517A"/>
    <w:rsid w:val="006755D8"/>
    <w:rsid w:val="0067598C"/>
    <w:rsid w:val="00684156"/>
    <w:rsid w:val="00685F6C"/>
    <w:rsid w:val="00686823"/>
    <w:rsid w:val="0069070A"/>
    <w:rsid w:val="006A3E36"/>
    <w:rsid w:val="006A6986"/>
    <w:rsid w:val="006B1582"/>
    <w:rsid w:val="006C2244"/>
    <w:rsid w:val="006C3DE2"/>
    <w:rsid w:val="006D45BF"/>
    <w:rsid w:val="006E5523"/>
    <w:rsid w:val="006E56B4"/>
    <w:rsid w:val="006F267A"/>
    <w:rsid w:val="006F301C"/>
    <w:rsid w:val="006F5757"/>
    <w:rsid w:val="006F6073"/>
    <w:rsid w:val="006F70C4"/>
    <w:rsid w:val="00702B1C"/>
    <w:rsid w:val="007059FF"/>
    <w:rsid w:val="0070695F"/>
    <w:rsid w:val="00715728"/>
    <w:rsid w:val="007246C2"/>
    <w:rsid w:val="007251CB"/>
    <w:rsid w:val="00731CE7"/>
    <w:rsid w:val="00733128"/>
    <w:rsid w:val="00737044"/>
    <w:rsid w:val="00743074"/>
    <w:rsid w:val="00747809"/>
    <w:rsid w:val="0075200C"/>
    <w:rsid w:val="00752180"/>
    <w:rsid w:val="00753E59"/>
    <w:rsid w:val="007545A3"/>
    <w:rsid w:val="007572B0"/>
    <w:rsid w:val="00760568"/>
    <w:rsid w:val="007650CB"/>
    <w:rsid w:val="00771E5B"/>
    <w:rsid w:val="0077550B"/>
    <w:rsid w:val="007811E9"/>
    <w:rsid w:val="0078604D"/>
    <w:rsid w:val="00786BFA"/>
    <w:rsid w:val="007A208C"/>
    <w:rsid w:val="007A37CF"/>
    <w:rsid w:val="007A7244"/>
    <w:rsid w:val="007B39F1"/>
    <w:rsid w:val="007B4329"/>
    <w:rsid w:val="007C0332"/>
    <w:rsid w:val="007C4578"/>
    <w:rsid w:val="007C5388"/>
    <w:rsid w:val="007C5D51"/>
    <w:rsid w:val="007D3140"/>
    <w:rsid w:val="007E1392"/>
    <w:rsid w:val="007E4EEB"/>
    <w:rsid w:val="007E5198"/>
    <w:rsid w:val="007E5F41"/>
    <w:rsid w:val="007F05A1"/>
    <w:rsid w:val="007F1453"/>
    <w:rsid w:val="007F7196"/>
    <w:rsid w:val="008216F7"/>
    <w:rsid w:val="00823F48"/>
    <w:rsid w:val="008243F6"/>
    <w:rsid w:val="00824F5D"/>
    <w:rsid w:val="00840972"/>
    <w:rsid w:val="0085423A"/>
    <w:rsid w:val="008565AF"/>
    <w:rsid w:val="00865683"/>
    <w:rsid w:val="0086619D"/>
    <w:rsid w:val="00871291"/>
    <w:rsid w:val="00873444"/>
    <w:rsid w:val="008752EF"/>
    <w:rsid w:val="008764BA"/>
    <w:rsid w:val="0087765D"/>
    <w:rsid w:val="00882690"/>
    <w:rsid w:val="00882E2B"/>
    <w:rsid w:val="00882FE8"/>
    <w:rsid w:val="008832C7"/>
    <w:rsid w:val="008878B4"/>
    <w:rsid w:val="00892065"/>
    <w:rsid w:val="008A3222"/>
    <w:rsid w:val="008A5856"/>
    <w:rsid w:val="008A5A8B"/>
    <w:rsid w:val="008A6026"/>
    <w:rsid w:val="008B0C11"/>
    <w:rsid w:val="008B7E81"/>
    <w:rsid w:val="008C03E7"/>
    <w:rsid w:val="008C1B6A"/>
    <w:rsid w:val="008D2929"/>
    <w:rsid w:val="008E493E"/>
    <w:rsid w:val="008E6487"/>
    <w:rsid w:val="008F44AD"/>
    <w:rsid w:val="00900D18"/>
    <w:rsid w:val="00902CF4"/>
    <w:rsid w:val="0091008F"/>
    <w:rsid w:val="00915560"/>
    <w:rsid w:val="00915D02"/>
    <w:rsid w:val="009250FF"/>
    <w:rsid w:val="0092735E"/>
    <w:rsid w:val="0093083F"/>
    <w:rsid w:val="00931D68"/>
    <w:rsid w:val="00931E39"/>
    <w:rsid w:val="00936A36"/>
    <w:rsid w:val="0094692E"/>
    <w:rsid w:val="00951BD7"/>
    <w:rsid w:val="00954322"/>
    <w:rsid w:val="00966022"/>
    <w:rsid w:val="00984E80"/>
    <w:rsid w:val="00987E78"/>
    <w:rsid w:val="00992267"/>
    <w:rsid w:val="009931AF"/>
    <w:rsid w:val="009949CD"/>
    <w:rsid w:val="009950D3"/>
    <w:rsid w:val="009A12F1"/>
    <w:rsid w:val="009A2297"/>
    <w:rsid w:val="009A3585"/>
    <w:rsid w:val="009A3A01"/>
    <w:rsid w:val="009B2DD1"/>
    <w:rsid w:val="009B6786"/>
    <w:rsid w:val="009B69E4"/>
    <w:rsid w:val="009C08F7"/>
    <w:rsid w:val="009C1936"/>
    <w:rsid w:val="009C5045"/>
    <w:rsid w:val="009C53EE"/>
    <w:rsid w:val="009C71CF"/>
    <w:rsid w:val="009C7353"/>
    <w:rsid w:val="009D1ACC"/>
    <w:rsid w:val="009D1F26"/>
    <w:rsid w:val="009D42B2"/>
    <w:rsid w:val="009F4A16"/>
    <w:rsid w:val="00A00EBC"/>
    <w:rsid w:val="00A06EBF"/>
    <w:rsid w:val="00A11774"/>
    <w:rsid w:val="00A121F9"/>
    <w:rsid w:val="00A15ADC"/>
    <w:rsid w:val="00A22615"/>
    <w:rsid w:val="00A276FF"/>
    <w:rsid w:val="00A30BFB"/>
    <w:rsid w:val="00A5390F"/>
    <w:rsid w:val="00A53B38"/>
    <w:rsid w:val="00A563C3"/>
    <w:rsid w:val="00A57C6D"/>
    <w:rsid w:val="00A6025F"/>
    <w:rsid w:val="00A61670"/>
    <w:rsid w:val="00A61F13"/>
    <w:rsid w:val="00A64CA9"/>
    <w:rsid w:val="00A74555"/>
    <w:rsid w:val="00A96C20"/>
    <w:rsid w:val="00AA028E"/>
    <w:rsid w:val="00AA24A8"/>
    <w:rsid w:val="00AA7DF8"/>
    <w:rsid w:val="00AC75CB"/>
    <w:rsid w:val="00AD06E7"/>
    <w:rsid w:val="00AD08D5"/>
    <w:rsid w:val="00AD7B09"/>
    <w:rsid w:val="00AE0E6A"/>
    <w:rsid w:val="00AE4691"/>
    <w:rsid w:val="00AF0874"/>
    <w:rsid w:val="00AF0B14"/>
    <w:rsid w:val="00AF6B16"/>
    <w:rsid w:val="00AF6DDA"/>
    <w:rsid w:val="00B02318"/>
    <w:rsid w:val="00B0551B"/>
    <w:rsid w:val="00B12F4E"/>
    <w:rsid w:val="00B16DC3"/>
    <w:rsid w:val="00B20E3C"/>
    <w:rsid w:val="00B22110"/>
    <w:rsid w:val="00B25265"/>
    <w:rsid w:val="00B258C0"/>
    <w:rsid w:val="00B377B1"/>
    <w:rsid w:val="00B42832"/>
    <w:rsid w:val="00B43AC9"/>
    <w:rsid w:val="00B56AFF"/>
    <w:rsid w:val="00B64B57"/>
    <w:rsid w:val="00B67374"/>
    <w:rsid w:val="00B72B4E"/>
    <w:rsid w:val="00B73181"/>
    <w:rsid w:val="00B82724"/>
    <w:rsid w:val="00B83248"/>
    <w:rsid w:val="00B83349"/>
    <w:rsid w:val="00B83DD7"/>
    <w:rsid w:val="00B93711"/>
    <w:rsid w:val="00BA146B"/>
    <w:rsid w:val="00BA4320"/>
    <w:rsid w:val="00BA45A0"/>
    <w:rsid w:val="00BA5E85"/>
    <w:rsid w:val="00BB0991"/>
    <w:rsid w:val="00BB3656"/>
    <w:rsid w:val="00BB4B6C"/>
    <w:rsid w:val="00BC0B30"/>
    <w:rsid w:val="00BD36D2"/>
    <w:rsid w:val="00BE5A1E"/>
    <w:rsid w:val="00BF0CB5"/>
    <w:rsid w:val="00BF4A8D"/>
    <w:rsid w:val="00BF7AB0"/>
    <w:rsid w:val="00C02F33"/>
    <w:rsid w:val="00C11EB1"/>
    <w:rsid w:val="00C12A0F"/>
    <w:rsid w:val="00C17EC1"/>
    <w:rsid w:val="00C37399"/>
    <w:rsid w:val="00C4353C"/>
    <w:rsid w:val="00C54FE4"/>
    <w:rsid w:val="00C600CA"/>
    <w:rsid w:val="00C614CE"/>
    <w:rsid w:val="00C62353"/>
    <w:rsid w:val="00C735E8"/>
    <w:rsid w:val="00C81A35"/>
    <w:rsid w:val="00C91956"/>
    <w:rsid w:val="00CA0902"/>
    <w:rsid w:val="00CA3BB1"/>
    <w:rsid w:val="00CA78D3"/>
    <w:rsid w:val="00CC4B1F"/>
    <w:rsid w:val="00CD664D"/>
    <w:rsid w:val="00CD73D9"/>
    <w:rsid w:val="00CD7EE7"/>
    <w:rsid w:val="00CE099C"/>
    <w:rsid w:val="00CE2719"/>
    <w:rsid w:val="00CF0C03"/>
    <w:rsid w:val="00CF34B6"/>
    <w:rsid w:val="00CF406C"/>
    <w:rsid w:val="00CF4150"/>
    <w:rsid w:val="00D0524C"/>
    <w:rsid w:val="00D12183"/>
    <w:rsid w:val="00D170DE"/>
    <w:rsid w:val="00D20F98"/>
    <w:rsid w:val="00D22777"/>
    <w:rsid w:val="00D255CF"/>
    <w:rsid w:val="00D277AE"/>
    <w:rsid w:val="00D32B1F"/>
    <w:rsid w:val="00D32FDD"/>
    <w:rsid w:val="00D3366C"/>
    <w:rsid w:val="00D424C0"/>
    <w:rsid w:val="00D42D05"/>
    <w:rsid w:val="00D55072"/>
    <w:rsid w:val="00D624E7"/>
    <w:rsid w:val="00D74020"/>
    <w:rsid w:val="00D75873"/>
    <w:rsid w:val="00D844B6"/>
    <w:rsid w:val="00D875DD"/>
    <w:rsid w:val="00D93109"/>
    <w:rsid w:val="00D93BC9"/>
    <w:rsid w:val="00D97E81"/>
    <w:rsid w:val="00D97F56"/>
    <w:rsid w:val="00DA736C"/>
    <w:rsid w:val="00DB15D5"/>
    <w:rsid w:val="00DB308F"/>
    <w:rsid w:val="00DB3870"/>
    <w:rsid w:val="00DB5CF5"/>
    <w:rsid w:val="00DB71EA"/>
    <w:rsid w:val="00DB76F1"/>
    <w:rsid w:val="00DD047B"/>
    <w:rsid w:val="00DD39A1"/>
    <w:rsid w:val="00DD7363"/>
    <w:rsid w:val="00DD7D1C"/>
    <w:rsid w:val="00DE124F"/>
    <w:rsid w:val="00DE6573"/>
    <w:rsid w:val="00DE760E"/>
    <w:rsid w:val="00DF4822"/>
    <w:rsid w:val="00E00AC9"/>
    <w:rsid w:val="00E0255B"/>
    <w:rsid w:val="00E026FE"/>
    <w:rsid w:val="00E030F8"/>
    <w:rsid w:val="00E078CD"/>
    <w:rsid w:val="00E1024C"/>
    <w:rsid w:val="00E107A7"/>
    <w:rsid w:val="00E15203"/>
    <w:rsid w:val="00E17860"/>
    <w:rsid w:val="00E2334A"/>
    <w:rsid w:val="00E268AA"/>
    <w:rsid w:val="00E314FA"/>
    <w:rsid w:val="00E34601"/>
    <w:rsid w:val="00E36EB1"/>
    <w:rsid w:val="00E4133A"/>
    <w:rsid w:val="00E569A9"/>
    <w:rsid w:val="00E7028F"/>
    <w:rsid w:val="00E81BCC"/>
    <w:rsid w:val="00E84655"/>
    <w:rsid w:val="00E85610"/>
    <w:rsid w:val="00E857F1"/>
    <w:rsid w:val="00E85B50"/>
    <w:rsid w:val="00E9048B"/>
    <w:rsid w:val="00E915F4"/>
    <w:rsid w:val="00E91AFC"/>
    <w:rsid w:val="00E925E4"/>
    <w:rsid w:val="00EA0938"/>
    <w:rsid w:val="00EA3AE2"/>
    <w:rsid w:val="00EA5C4C"/>
    <w:rsid w:val="00EA6042"/>
    <w:rsid w:val="00EA6FB8"/>
    <w:rsid w:val="00EB15AF"/>
    <w:rsid w:val="00EB278F"/>
    <w:rsid w:val="00EB3D5F"/>
    <w:rsid w:val="00EB405B"/>
    <w:rsid w:val="00EC1257"/>
    <w:rsid w:val="00EC3DBF"/>
    <w:rsid w:val="00ED0A99"/>
    <w:rsid w:val="00ED1638"/>
    <w:rsid w:val="00ED62DB"/>
    <w:rsid w:val="00ED651A"/>
    <w:rsid w:val="00EE6D60"/>
    <w:rsid w:val="00EF085C"/>
    <w:rsid w:val="00EF22D4"/>
    <w:rsid w:val="00EF30F8"/>
    <w:rsid w:val="00F1351D"/>
    <w:rsid w:val="00F2609F"/>
    <w:rsid w:val="00F26804"/>
    <w:rsid w:val="00F2744C"/>
    <w:rsid w:val="00F50450"/>
    <w:rsid w:val="00F539D2"/>
    <w:rsid w:val="00F5428B"/>
    <w:rsid w:val="00F54307"/>
    <w:rsid w:val="00F610FF"/>
    <w:rsid w:val="00F63741"/>
    <w:rsid w:val="00F63C04"/>
    <w:rsid w:val="00F778C1"/>
    <w:rsid w:val="00F818FA"/>
    <w:rsid w:val="00F9309A"/>
    <w:rsid w:val="00F972B8"/>
    <w:rsid w:val="00FA0386"/>
    <w:rsid w:val="00FA417C"/>
    <w:rsid w:val="00FB365D"/>
    <w:rsid w:val="00FB3B85"/>
    <w:rsid w:val="00FB4473"/>
    <w:rsid w:val="00FC0AB8"/>
    <w:rsid w:val="00FC6FE6"/>
    <w:rsid w:val="00FD3A32"/>
    <w:rsid w:val="00FE2101"/>
    <w:rsid w:val="00FE46F7"/>
    <w:rsid w:val="00FF0DEC"/>
    <w:rsid w:val="00FF0E2A"/>
    <w:rsid w:val="00FF40E1"/>
    <w:rsid w:val="00FF473D"/>
    <w:rsid w:val="00FF4F39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780FE065-1351-4F97-B0C9-CB9ADC47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BF0CB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5AD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lidlsrbija/p/DRB_OVHD2Jh/" TargetMode="External"/><Relationship Id="rId13" Type="http://schemas.openxmlformats.org/officeDocument/2006/relationships/hyperlink" Target="https://kompanija.lidl.rs/press-centar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eodora.filipovic@redc.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ragana.milacak@redc.rs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19193-F53F-4114-A4F6-D30274DF85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cp:keywords/>
  <dc:description/>
  <cp:lastModifiedBy>Nemanja Knežević / RED</cp:lastModifiedBy>
  <cp:revision>13</cp:revision>
  <dcterms:created xsi:type="dcterms:W3CDTF">2025-11-07T14:49:00Z</dcterms:created>
  <dcterms:modified xsi:type="dcterms:W3CDTF">2025-11-14T09:25:00Z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1333506422</vt:i4>
  </property>
</Properties>
</file>